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6" w:lineRule="atLeas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关于做好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年学院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采购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计划报送统计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的通知</w:t>
      </w:r>
    </w:p>
    <w:p>
      <w:pPr>
        <w:widowControl/>
        <w:spacing w:line="24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396" w:lineRule="atLeas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院属各单位（部门）：</w:t>
      </w:r>
    </w:p>
    <w:p>
      <w:pPr>
        <w:widowControl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经费执行预算方案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经上级财政部门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审定通过并下拨执行。因新冠肺炎疫情的影响，各部门预算执行有所延误。为了加快预算执行进度，加强招标采购工作的计划性，保证学校重点项目招标采购按期进行，请各归口管理部门对照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工作要点认真梳理，做好项目采购前的各项准备工作。现就报送2020年招标采购项目的相关事宜通知如下：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 xml:space="preserve"> 一、报送范围：</w:t>
      </w:r>
    </w:p>
    <w:p>
      <w:pPr>
        <w:widowControl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金额在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万及以上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已列入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经费执行预算方案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项目和“双高建设”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使用教育部等上级部门下拨财政性资金，需要进行政府采购项目。</w:t>
      </w:r>
    </w:p>
    <w:p>
      <w:pPr>
        <w:widowControl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（三）各部门认为需要进行公开采购招标的项目。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、报送方式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各归口管理部门填写《2020年学院集中采购计划项目汇总表》，经部门负责人审签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，电子档及扫描版发送至招投标与采购管理办公室唐依明，（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qq：12597028，电话18986160182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）。</w:t>
      </w:r>
    </w:p>
    <w:p>
      <w:pPr>
        <w:widowControl/>
        <w:ind w:firstLine="56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报送时间：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5月14日下午5时前。</w:t>
      </w:r>
    </w:p>
    <w:p>
      <w:pPr>
        <w:widowControl/>
        <w:jc w:val="left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  三、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其他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注意事项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统筹的采购和项目由归口管理部门统一报送。教学耗材、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办公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设备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家具、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设备采购由国有资产管理处报送，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印刷服务、办公用品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由招投标与采购管理办公室报送，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公务车服务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、法律服务由院长办公室报送，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房屋修缮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由后勤基建管理处报送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.严格执行年度政府采购预算，做好项目时间安排。今年起，学院所有政府采购财政性拨款未执行资金，相应资金上级不再安排结转。高度重视项目时间安排，从项目采购申报开始计算，原则上公开招标项目至少预留2个月时间，其他方式至少预留45天，同时请大家预留合同签订和合同执行时间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试点学院政府采购意向公开。招投标与采购管理办公室将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按照财政预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政府采购意向公开工作方案要求，试点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公布本单位采购预算安排及执行的总体情况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2021年起，湖北省政府采购项目实施，须提前在政府采购网站公开至少30日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请各部门、各二级学院高度重视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年采购工作，组织、督促项目负责人充分做好前期准备工作，共同把学校采购工作完成好。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特此通知。</w:t>
      </w:r>
    </w:p>
    <w:p>
      <w:pPr>
        <w:widowControl/>
        <w:jc w:val="righ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招投标与采购管理办公室</w:t>
      </w:r>
    </w:p>
    <w:p>
      <w:pPr>
        <w:widowControl/>
        <w:jc w:val="righ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21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 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0"/>
          <w:szCs w:val="30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2020年学院集中采购计划项目汇总表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b/>
          <w:bCs w:val="0"/>
          <w:sz w:val="30"/>
          <w:szCs w:val="30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单位（盖章）：                                     填报人：                 填报日期：</w:t>
      </w:r>
    </w:p>
    <w:tbl>
      <w:tblPr>
        <w:tblStyle w:val="5"/>
        <w:tblpPr w:leftFromText="180" w:rightFromText="180" w:vertAnchor="text" w:horzAnchor="page" w:tblpX="895" w:tblpY="570"/>
        <w:tblOverlap w:val="never"/>
        <w:tblW w:w="14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438"/>
        <w:gridCol w:w="2058"/>
        <w:gridCol w:w="1394"/>
        <w:gridCol w:w="2091"/>
        <w:gridCol w:w="2062"/>
        <w:gridCol w:w="241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序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内容摘要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预算金额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是否政府采购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资金来源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招标计划完成时间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***实训设备采购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采购**设备**台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25万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政府采购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0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18"/>
                <w:szCs w:val="28"/>
                <w:lang w:val="en-US" w:eastAsia="zh-CN" w:bidi="ar"/>
              </w:rPr>
              <w:t>2020年质量提升专项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10月1日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***供应商遴选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**人会议**天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18万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非政府采购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2"/>
                <w:szCs w:val="28"/>
                <w:lang w:val="en-US" w:eastAsia="zh-CN" w:bidi="ar"/>
              </w:rPr>
              <w:t>****专业资源库建设项目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7月20日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***维修项目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维修**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43万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政府采购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18"/>
                <w:szCs w:val="28"/>
                <w:lang w:val="en-US" w:eastAsia="zh-CN" w:bidi="ar"/>
              </w:rPr>
              <w:t>2020年质量提升专项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6月15日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FF0000"/>
                <w:kern w:val="2"/>
                <w:sz w:val="28"/>
                <w:szCs w:val="28"/>
                <w:lang w:val="en-US" w:eastAsia="zh-CN" w:bidi="ar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注：“资金来源”包括**财政专项资金、学校**专项预算资金、部门**预算经费等。</w:t>
      </w:r>
    </w:p>
    <w:sectPr>
      <w:pgSz w:w="16838" w:h="11906" w:orient="landscape"/>
      <w:pgMar w:top="1135" w:right="1135" w:bottom="1135" w:left="113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10"/>
    <w:rsid w:val="00062961"/>
    <w:rsid w:val="002E276D"/>
    <w:rsid w:val="003E52DF"/>
    <w:rsid w:val="003F1638"/>
    <w:rsid w:val="004F3128"/>
    <w:rsid w:val="00583910"/>
    <w:rsid w:val="007375D1"/>
    <w:rsid w:val="007561F0"/>
    <w:rsid w:val="00B45870"/>
    <w:rsid w:val="00B50171"/>
    <w:rsid w:val="00B82641"/>
    <w:rsid w:val="00D00B2D"/>
    <w:rsid w:val="00DA45B0"/>
    <w:rsid w:val="00E37DE9"/>
    <w:rsid w:val="00E50319"/>
    <w:rsid w:val="00EA2BC7"/>
    <w:rsid w:val="00EC43ED"/>
    <w:rsid w:val="19003A23"/>
    <w:rsid w:val="1E8200F4"/>
    <w:rsid w:val="27687617"/>
    <w:rsid w:val="41A911DD"/>
    <w:rsid w:val="477B6A39"/>
    <w:rsid w:val="6ACF3062"/>
    <w:rsid w:val="707D705A"/>
    <w:rsid w:val="755C2E2A"/>
    <w:rsid w:val="78976F0E"/>
    <w:rsid w:val="7BC92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rFonts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redfilefwwh"/>
    <w:basedOn w:val="6"/>
    <w:qFormat/>
    <w:uiPriority w:val="0"/>
    <w:rPr>
      <w:color w:val="BA2636"/>
      <w:sz w:val="14"/>
      <w:szCs w:val="14"/>
    </w:rPr>
  </w:style>
  <w:style w:type="character" w:customStyle="1" w:styleId="12">
    <w:name w:val="redfilenumber"/>
    <w:basedOn w:val="6"/>
    <w:qFormat/>
    <w:uiPriority w:val="0"/>
    <w:rPr>
      <w:color w:val="BA2636"/>
      <w:sz w:val="14"/>
      <w:szCs w:val="14"/>
    </w:rPr>
  </w:style>
  <w:style w:type="character" w:customStyle="1" w:styleId="13">
    <w:name w:val="gjfg"/>
    <w:basedOn w:val="6"/>
    <w:qFormat/>
    <w:uiPriority w:val="0"/>
  </w:style>
  <w:style w:type="character" w:customStyle="1" w:styleId="14">
    <w:name w:val="cfdate"/>
    <w:basedOn w:val="6"/>
    <w:qFormat/>
    <w:uiPriority w:val="0"/>
    <w:rPr>
      <w:color w:val="333333"/>
      <w:sz w:val="14"/>
      <w:szCs w:val="14"/>
    </w:rPr>
  </w:style>
  <w:style w:type="character" w:customStyle="1" w:styleId="15">
    <w:name w:val="displayarti"/>
    <w:basedOn w:val="6"/>
    <w:qFormat/>
    <w:uiPriority w:val="0"/>
    <w:rPr>
      <w:color w:val="FFFFFF"/>
      <w:shd w:val="clear" w:fill="A00000"/>
    </w:rPr>
  </w:style>
  <w:style w:type="character" w:customStyle="1" w:styleId="16">
    <w:name w:val="qxdate"/>
    <w:basedOn w:val="6"/>
    <w:qFormat/>
    <w:uiPriority w:val="0"/>
    <w:rPr>
      <w:color w:val="333333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173</Words>
  <Characters>987</Characters>
  <Lines>8</Lines>
  <Paragraphs>2</Paragraphs>
  <TotalTime>7</TotalTime>
  <ScaleCrop>false</ScaleCrop>
  <LinksUpToDate>false</LinksUpToDate>
  <CharactersWithSpaces>1158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2019-01-20T00:11:00Z</dcterms:created>
  <dc:creator>THTF</dc:creator>
  <cp:lastModifiedBy>王建勤</cp:lastModifiedBy>
  <cp:lastPrinted>2020-05-08T02:32:00Z</cp:lastPrinted>
  <dcterms:modified xsi:type="dcterms:W3CDTF">2020-05-21T03:14:03Z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